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XX市财政局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X财〔2026〕31号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关于XX部门2026年预算调整的批复</w:t>
      </w:r>
    </w:p>
    <w:p>
      <w:pPr>
        <w:spacing w:after="120"/>
      </w:pPr>
      <w:r>
        <w:rPr>
          <w:sz w:val="32"/>
          <w:szCs w:val="32"/>
          <w:rFonts w:ascii="FangSong" w:eastAsia="FangSong" w:hAnsi="FangSong" w:cs="FangSong"/>
        </w:rPr>
        <w:t xml:space="preserve">XX局：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你局《关于申请调整2026年部门预算的请示》（X局〔2026〕23号）收悉。根据《中华人民共和国预算法》及其实施条例有关规定，经审核研究，结合你局工作实际和市级财力状况，现批复如下。请你局严格按照批复内容执行，切实加强预算管理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同意你局2026年部门预算调整方案。调增"信息化建设"项目经费二百八十万元，资金来源为市级一般公共预算；调增"专项业务经费"一百五十万元，资金来源为上级转移支付资金。同时，调减"办公设备购置"项目经费一百万元，相应调整相关经济科目。调整后，你局2026年部门预算总支出由三千二百万元调整为三千五百三十万元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你局要严格按照批准的预算调整方案执行，切实加强预算管理。调增的"信息化建设"项目经费，专项用于XX信息管理系统升级改造和网络安全防护体系建设，不得挪作他用。调增的"专项业务经费"，要严格按照规定用途使用，确保专款专用。调减的"办公设备购置"项目经费，要相应调整采购计划，厉行节约。预算调整后，你局要于十五个工作日内调整部门预算公开信息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你局要建立健全预算绩效管理制度，对调整后的项目全面实施绩效管理，科学设置绩效目标，加强绩效运行监控，及时开展绩效评价。要将绩效评价结果作为以后年度预算编制的重要依据，切实提高财政资金使用效益。对预算执行进度缓慢、资金使用效益低下的项目，要分析原因、及时整改，并将整改情况及时报送市财政局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你局要严格执行政府采购、国库集中支付等制度规定，规范资金拨付和使用程序。属于政府采购范围的项目，要依法依规组织实施政府采购。要自觉接受审计监督和财政监督，及时、完整、准确地向财政部门报送预算执行情况和财务报表。预算调整方案执行中如遇重大问题，应及时向市财政局报告，不得擅自变更资金用途和调整支出结构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五、你局要切实加强预算执行管理，按照"花钱必问效、无效必问责"的原则，强化支出责任和效率意识。要加快预算执行进度，防止资金沉淀闲置。年底前未能执行完毕的资金，按照有关规定统筹使用或收回。市财政局将对预算调整方案执行情况进行跟踪监督，必要时开展专项检查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请你局认真组织预算调整方案的落实，切实加强资金管理，确保财政资金安全规范有效使用。执行中如有问题，请及时与市财政局沟通联系。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此复。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XX市财政局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2026年7月8日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