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XX市民政局文件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X民〔2026〕22号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关于调整XX市城乡居民最低生活保障标准的决定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进一步保障城乡困难群众基本生活，共享经济社会发展成果，根据《社会救助暂行办法》《XX省最低生活保障管理办法》等有关规定，结合我市经济社会发展水平、居民生活消费支出变化和财政承受能力，经市政府常务会议研究同意，决定调整全市城乡居民最低生活保障标准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调整标准。自2026年7月1日起，全市城市居民最低生活保障标准由每人每月720元调整为每人每月800元，月人均提高80元；农村居民最低生活保障标准由每人每月560元调整为每人每月640元，月人均提高80元。城乡低保标准差距逐步缩小，城乡低保标准比由1.29:1缩小至1.25:1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资金保障。调整后的低保资金由市、县（区）财政按现行比例分担，市级财政对困难县（区）给予适当倾斜。各县（区）财政部门要将低保资金足额纳入年度预算，确保资金及时足额到位。民政部门要严格审核发放程序，规范对象认定和动态管理，做到应保尽保、应退尽退、精准发放，坚决杜绝"人情保""关系保"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动态管理。各县（区）民政部门要建立健全低保对象动态管理机制，定期开展家庭经济状况核对和入户走访。对家庭收入发生变化不再符合条件的，及时退出保障范围；对因病因灾等导致基本生活困难的，及时纳入保障范围。实行低保渐退政策，对就业后家庭人均收入超过低保标准的，给予六个月渐退期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衔接配合。做好低保标准调整与特困人员供养、临时救助、医疗救助、教育救助、住房救助等社会救助制度的有效衔接，形成救助合力。加强低保制度与就业扶持、产业帮扶等政策的协同配合，鼓励有劳动能力的低保对象通过就业增收摆脱贫困，防止"福利陷阱"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各县（区）政府要高度重视低保标准调整工作，加强组织领导，细化工作方案，确保调整工作平稳有序实施，新的保障标准按时足额落实到位。市民政局要加强指导监督，适时开展督促检查。本决定自2026年7月1日起施行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XX市民政局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2026年6月25日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