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XX市人力资源和社会保障局文件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X人〔2026〕33号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关于给予XX同志记功奖励的决定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XX同志现任XX市人力资源和社会保障局就业促进科科长。该同志自2015年参加工作以来，始终坚守在就业服务一线，勤勉尽责、担当作为，在促进就业创业、服务保障民生等方面取得了显著成绩，展现了新时代公务员的良好精神风貌和过硬业务素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2025年以来，XX同志牵头组织实施"就业援助月""春风行动""金秋招聘月"等专项活动38场，累计帮扶1.2万名就业困难人员实现就业，城镇登记失业率控制在3.5%以内。推动建成市级创业孵化基地3个，孵化创业项目260个，带动就业1800余人。在推进职业技能培训工作中，创新"订单式"培训模式，组织各类培训2.5万人次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XX同志在工作中勇于创新、敢于担当，主导开发了"XX市智慧就业服务平台"，实现就业信息精准匹配和智能推送，平台累计注册用户达15万人，日均活跃用户超过8000人，匹配成功率达78%。该平台经验做法被省人社厅在全省推广，并获评"XX省人社系统创新案例"。在脱贫人口就业帮扶工作中，建立"一户一策"精准帮扶机制，确保零就业家庭动态清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XX同志政治素质过硬，业务能力突出，工作作风扎实，群众评价良好。先后被评为"XX市先进工作者""XX省就业服务工作先进个人""XX市优秀共产党员"。在实际工作中，始终坚持以人民为中心的发展思想，用心用情为群众排忧解难，接待群众来访1200余人次，办结率100%，群众满意率达98%以上，树立了人社干部的良好形象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表彰先进、树立典型，激励广大干部新时代新担当新作为，根据《公务员奖励规定》和《XX市公务员奖励实施办法》，经局党组会议研究决定，给予XX同志记二等功奖励，颁发奖章和证书，并给予一次性奖金奖励。希望XX同志珍惜荣誉、再接再厉，在今后的工作中取得更大成绩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人社系统广大干部职工要以XX同志为榜样，学习他忠诚履职、担当作为的政治品格，学习他心系群众、服务为民的宗旨意识，学习他锐意创新、攻坚克难的工作作风，立足本职岗位，积极担当作为，为推动全市人社事业高质量发展作出新的更大贡献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XX市人力资源和社会保障局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