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XX集团2026年第二季度经营分析会议纪要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X资〔2026〕21号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XX集团2026年第二季度经营分析会议纪要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7月3日，XX集团2026年第二季度经营分析会议在集团总部召开。会议由集团董事长刘XX同志主持，集团领导班子成员、各部门负责人及各子公司主要负责人共45人参加。会议主要听取二季度经营情况报告，分析当前面临的形势和问题，部署下半年重点工作任务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听取了集团财务部关于2026年第二季度经营情况的报告。二季度集团实现营业收入68.5亿元，同比增长12.3%；利润总额5.2亿元，同比增长8.6%；净利润4.1亿元，同比增长7.8%，完成年度预算的52%。资产负债率58.3%，同比下降2.1个百分点，经营总体保持稳中有进态势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指出，二季度集团经营总体平稳向好，但部分子公司存在成本管控不力、应收账款偏高、市场开拓不足、项目推进缓慢等问题。其中，XX子公司应收账款周转天数同比增加15天，XX子公司新签合同额仅完成年度计划的35%，需要引起高度重视，采取有效措施加以解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强调，要聚焦主业提质增效，深入推进降本节支。各子公司要制定成本压降专项方案，从采购、生产、管理等各环节挖掘降本潜力，力争全年管理费用同比下降10%以上。要加强应收账款催收，建立清欠责任制和激励机制，降低资金占用，提高资金周转效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决定，一是加大市场开拓力度，重点拓展省外市场和新兴业务领域，确保全年新签合同额突破120亿元。二是推进重点项目建设，确保3个重点项目按期建成投产，形成新的利润增长点。三是深化国企改革，完善市场化经营机制，推进经理层成员任期制和契约化管理全覆盖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是加强风险防控，严格投资决策程序，严控非主业投资和高风险业务，确保国有资产保值增值。五是加大科技创新投入，研发费用投入不低于营业收入的3%，推动数字化转型和产业升级。六是加强人才队伍建设，引进和培养一批高层次经营管理人才和专业技术骨干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要求，各子公司要对照年度目标任务，制定下半年工作计划，压实责任，确保各项指标达标。集团各职能部门要加强服务和督导，每月调度经营情况，确保各项部署落到实处。集团办公室要做好跟踪督办和考核评价工作。本纪要发各子公司、各部门贯彻执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XX集团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