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XX市污染防治攻坚战专题会议纪要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X环〔2026〕8号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XX市污染防治攻坚战专题会议纪要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5月18日，XX市污染防治攻坚战专题会议在市生态环境局召开。会议由市生态环境局局长陈XX同志主持，市发改委、市工信局、市住建局、市城管局、市交通运输局、市水务局及各县（区）政府分管负责同志参加。会议主要通报生态环境质量状况，分析存在问题，部署下一阶段重点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通报了2026年1至4月全市生态环境质量状况。市区PM2.5平均浓度为38微克每立方米，同比下降12%；优良天数比例为87.5%，同比提高5个百分点。3个国考断面水质达标率为100%，2个城市集中式饮用水水源地水质达标率为100%，土壤环境质量总体稳定，未发生突发环境事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指出，虽然全市生态环境质量持续改善，但臭氧污染、扬尘管控、污水收集处理等领域仍存在短板。夏季臭氧污染日益突出，部分建筑工地扬尘管控措施落实不到位，城镇污水收集管网覆盖不全、雨污混流等问题依然存在。各县（区）、各部门要聚焦突出问题，精准施策，持续推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决定，一是开展夏季臭氧污染治理攻坚行动，聚焦VOCs和氮氧化物协同减排，对化工、涂装、印刷、汽修等重点行业实施深度治理，建立VOCs排放清单，推动企业全面稳定达标排放，力争夏季臭氧超标天数同比减少20%以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是加强扬尘污染管控，住建部门要严格落实建筑工地"六个百分百"要求（工地周边围挡、物料堆放覆盖、出入车辆清洗、施工现场地面硬化、拆迁工地湿法作业、渣土车辆密闭运输），城管部门要加大道路清扫保洁频次和渣土车违规行为整治力度，减少扬尘污染对空气质量的影响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是推进水污染防治，加快城镇污水处理设施提标改造和管网建设，开展入河排污口排查整治和黑臭水体排查。四是强化执法监管，开展专项执法检查，严厉打击偷排漏排、超标排放、非法处置危险废物等违法行为，形成有力震慑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要求，各县（区）政府要严格落实生态环境保护"党政同责、一岗双责"要求，压实属地责任和部门监管责任。市生态环境局要加强统筹协调和调度通报，对工作进展缓慢的地区和部门进行约谈。本纪要发各县（区）政府、各有关部门贯彻执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XX市生态环境局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