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pacing w:after="60"/>
        <w:pBdr>
          <w:bottom w:val="single" w:sz="24" w:space="4" w:color="FF0000"/>
        </w:pBdr>
      </w:pPr>
      <w:r>
        <w:rPr>
          <w:b/>
          <w:bCs/>
          <w:sz w:val="52"/>
          <w:szCs w:val="52"/>
          <w:color w:val="FF0000"/>
          <w:rFonts w:ascii="SimHei" w:eastAsia="SimHei" w:hAnsi="SimHei" w:cs="SimHei"/>
        </w:rPr>
        <w:t xml:space="preserve">XX市民政局公告</w:t>
      </w:r>
    </w:p>
    <w:p>
      <w:pPr>
        <w:jc w:val="center"/>
        <w:spacing w:before="240" w:after="360"/>
      </w:pPr>
      <w:r>
        <w:rPr>
          <w:sz w:val="32"/>
          <w:szCs w:val="32"/>
          <w:rFonts w:ascii="FangSong" w:eastAsia="FangSong" w:hAnsi="FangSong" w:cs="FangSong"/>
        </w:rPr>
        <w:t xml:space="preserve">X民〔2026〕18号</w:t>
      </w:r>
    </w:p>
    <w:p>
      <w:pPr>
        <w:jc w:val="center"/>
        <w:spacing w:before="240" w:after="360"/>
      </w:pPr>
      <w:r>
        <w:rPr>
          <w:b/>
          <w:bCs/>
          <w:sz w:val="44"/>
          <w:szCs w:val="44"/>
          <w:rFonts w:ascii="SimHei" w:eastAsia="SimHei" w:hAnsi="SimHei" w:cs="SimHei"/>
        </w:rPr>
        <w:t xml:space="preserve">XX市村（居）民委员会换届选举公告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根据《中华人民共和国城市居民委员会组织法》《中华人民共和国村民委员会组织法》和省、市关于村（居）民委员会换届选举的部署要求，我市村（居）民委员会换届选举工作即将全面展开。现将有关事项公告如下，请广大村（居）民依法行使民主权利，积极参与换届选举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一、选举时间。全市村（居）民委员会换届选举工作自2026年5月启动，8月底前全面完成。具体选举日由各村（居）民选举委员会根据实际情况确定，并提前十五日公布，确保选民有充分时间准备参与。各县（区）民政部门要制定换届选举工作方案，明确时间节点和工作要求，加强分类指导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二、选民登记。年满十八周岁的村（居）民，不分民族、种族、性别、职业、家庭出身、宗教信仰、教育程度、财产状况，依法享有选举权和被选举权。选民登记时间为2026年5月20日至6月10日，各村（社区）设立选民登记站，采取集中登记和上门登记相结合的方式，确保不重登、不漏登、不错登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三、候选人产生。村（居）民委员会成员候选人由选民直接提名，按提名得票多少确定正式候选人，实行差额选举，候选人数应多于应选人数。候选人应当遵纪守法、公道正派、热心为群众服务，具有一定的组织领导能力和文化水平。鼓励符合条件的党员、退役军人、返乡大学生等参选，优化班子结构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四、选举方式。村（居）民委员会选举采取直接选举方式，由选民无记名投票产生。选举时设立秘密写票处，保障选民自由表达意愿。实行公开计票，选举结果当场公布，确保选举公开、公平、公正。选民因故不能参加投票的，可按规定委托其他选民代为投票，每一选民接受委托不得超过三人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五、纪律要求。严禁拉票贿选、寻衅滋事等破坏选举的行为。对以暴力、威胁、欺骗、贿赂等不正当手段干扰破坏选举的，依法依规严肃处理，构成犯罪的依法追究刑事责任。各级民政部门要加强指导和监督，设立举报电话和信箱，及时受理群众举报投诉，确保选举风清气正、依法有序进行。</w:t>
      </w:r>
    </w:p>
    <w:p>
      <w:pPr>
        <w:spacing w:line="560" w:lineRule="exact"/>
        <w:ind w:firstLine="640"/>
      </w:pPr>
      <w:r>
        <w:rPr>
          <w:sz w:val="32"/>
          <w:szCs w:val="32"/>
          <w:rFonts w:ascii="FangSong" w:eastAsia="FangSong" w:hAnsi="FangSong" w:cs="FangSong"/>
        </w:rPr>
        <w:t xml:space="preserve">特此公告。</w:t>
      </w:r>
    </w:p>
    <w:p>
      <w:pPr>
        <w:jc w:val="right"/>
        <w:spacing w:before="600"/>
      </w:pPr>
      <w:r>
        <w:rPr>
          <w:sz w:val="32"/>
          <w:szCs w:val="32"/>
          <w:rFonts w:ascii="FangSong" w:eastAsia="FangSong" w:hAnsi="FangSong" w:cs="FangSong"/>
        </w:rPr>
        <w:t xml:space="preserve">XX市民政局</w:t>
      </w:r>
    </w:p>
    <w:p>
      <w:pPr>
        <w:jc w:val="right"/>
      </w:pPr>
      <w:r>
        <w:rPr>
          <w:sz w:val="32"/>
          <w:szCs w:val="32"/>
          <w:rFonts w:ascii="FangSong" w:eastAsia="FangSong" w:hAnsi="FangSong" w:cs="FangSong"/>
        </w:rPr>
        <w:t xml:space="preserve">2026年5月10日</w:t>
      </w:r>
    </w:p>
    <w:sectPr>
      <w:pgSz w:w="11906" w:h="16838"/>
      <w:pgMar w:top="2098" w:right="1474" w:bottom="1984" w:left="1588" w:header="720" w:footer="720" w:gutter="0"/>
      <w:cols w:space="720"/>
      <w:docGrid w:type="linesAndChars" w:linePitch="312" w:charSpace="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FangSong" w:eastAsia="FangSong" w:hAnsi="FangSong" w:cs="FangSong"/>
        <w:sz w:val="32"/>
        <w:szCs w:val="32"/>
        <w:lang w:val="zh-CN"/>
      </w:rPr>
    </w:rPrDefault>
    <w:pPrDefault>
      <w:pPr>
        <w:spacing w:line="560" w:lineRule="exact"/>
      </w:pPr>
    </w:pPrDefault>
  </w:docDefaults>
  <w:style w:type="paragraph" w:styleId="RedHeader">
    <w:name w:val="RedHeader"/>
    <w:pPr>
      <w:jc w:val="center"/>
      <w:spacing w:before="0" w:after="0" w:line="640" w:lineRule="exact"/>
      <w:pBdr>
        <w:bottom w:val="single" w:sz="24" w:space="4" w:color="FF0000"/>
      </w:pBdr>
    </w:pPr>
    <w:rPr>
      <w:rFonts w:ascii="SimHei" w:eastAsia="SimHei" w:hAnsi="SimHei"/>
      <w:b/>
      <w:bCs/>
      <w:color w:val="FF0000"/>
      <w:sz w:val="52"/>
      <w:szCs w:val="52"/>
    </w:rPr>
  </w:style>
  <w:style w:type="paragraph" w:styleId="DocTitle">
    <w:name w:val="DocTitle"/>
    <w:pPr>
      <w:jc w:val="center"/>
      <w:spacing w:before="200" w:after="200" w:line="560" w:lineRule="exact"/>
    </w:pPr>
    <w:rPr>
      <w:rFonts w:ascii="SimHei" w:eastAsia="SimHei" w:hAnsi="SimHei"/>
      <w:b/>
      <w:bCs/>
      <w:sz w:val="44"/>
      <w:szCs w:val="44"/>
    </w:rPr>
  </w:style>
  <w:style w:type="paragraph" w:styleId="DocNumber">
    <w:name w:val="DocNumber"/>
    <w:pPr>
      <w:jc w:val="center"/>
      <w:spacing w:before="100" w:after="200" w:line="560" w:lineRule="exact"/>
    </w:pPr>
    <w:rPr>
      <w:rFonts w:ascii="FangSong" w:eastAsia="FangSong" w:hAnsi="FangSong"/>
      <w:sz w:val="32"/>
      <w:szCs w:val="32"/>
    </w:rPr>
  </w:style>
  <w:style w:type="paragraph" w:styleId="BodyText">
    <w:name w:val="BodyText"/>
    <w:pPr>
      <w:spacing w:line="560" w:lineRule="exact"/>
      <w:ind w:firstLineChars="200" w:firstLine="640"/>
    </w:pPr>
    <w:rPr>
      <w:rFonts w:ascii="FangSong" w:eastAsia="FangSong" w:hAnsi="FangSong"/>
      <w:sz w:val="32"/>
      <w:szCs w:val="32"/>
    </w:rPr>
  </w:style>
  <w:style w:type="paragraph" w:styleId="BodyTextNoIndent">
    <w:name w:val="BodyTextNoIndent"/>
    <w:pPr>
      <w:spacing w:line="560" w:lineRule="exact"/>
    </w:pPr>
    <w:rPr>
      <w:rFonts w:ascii="FangSong" w:eastAsia="FangSong" w:hAnsi="FangSong"/>
      <w:sz w:val="32"/>
      <w:szCs w:val="32"/>
    </w:rPr>
  </w:style>
  <w:style w:type="paragraph" w:styleId="SignOrg">
    <w:name w:val="SignOrg"/>
    <w:pPr>
      <w:jc w:val="right"/>
      <w:spacing w:before="400" w:line="560" w:lineRule="exact"/>
    </w:pPr>
    <w:rPr>
      <w:rFonts w:ascii="FangSong" w:eastAsia="FangSong" w:hAnsi="FangSong"/>
      <w:sz w:val="32"/>
      <w:szCs w:val="32"/>
    </w:rPr>
  </w:style>
  <w:style w:type="paragraph" w:styleId="VersionNote">
    <w:name w:val="VersionNote"/>
    <w:pPr>
      <w:pBdr>
        <w:top w:val="single" w:sz="4" w:space="4" w:color="000000"/>
      </w:pBdr>
      <w:spacing w:before="200" w:line="400" w:lineRule="exact"/>
    </w:pPr>
    <w:rPr>
      <w:rFonts w:ascii="FangSong" w:eastAsia="FangSong" w:hAnsi="FangSong"/>
      <w:sz w:val="28"/>
      <w:szCs w:val="28"/>
    </w:rPr>
  </w:style>
</w:styles>
</file>

<file path=word/_rels/document.xml.rels><?xml version="1.0" encoding="UTF-8" standalone="yes"?>
<Relationships xmlns="http://schemas.openxmlformats.org/package/2006/relationships">
    <Relationship Id="rId1" Type="http://schemas.openxmlformats.org/officeDocument/2006/relationships/styles" Target="styles.xml"/>
</Relationships>
</file>