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XX市财政局公告</w:t>
      </w:r>
    </w:p>
    <w:p>
      <w:pPr>
        <w:jc w:val="center"/>
        <w:spacing w:before="240" w:after="360"/>
      </w:pPr>
      <w:r>
        <w:rPr>
          <w:sz w:val="32"/>
          <w:szCs w:val="32"/>
          <w:rFonts w:ascii="FangSong" w:eastAsia="FangSong" w:hAnsi="FangSong" w:cs="FangSong"/>
        </w:rPr>
        <w:t xml:space="preserve">X财〔2026〕20号</w:t>
      </w:r>
    </w:p>
    <w:p>
      <w:pPr>
        <w:jc w:val="center"/>
        <w:spacing w:before="240" w:after="360"/>
      </w:pPr>
      <w:r>
        <w:rPr>
          <w:b/>
          <w:bCs/>
          <w:sz w:val="44"/>
          <w:szCs w:val="44"/>
          <w:rFonts w:ascii="SimHei" w:eastAsia="SimHei" w:hAnsi="SimHei" w:cs="SimHei"/>
        </w:rPr>
        <w:t xml:space="preserve">XX市政府债券发行公告</w:t>
      </w:r>
    </w:p>
    <w:p>
      <w:pPr>
        <w:spacing w:line="560" w:lineRule="exact"/>
        <w:ind w:firstLine="640"/>
      </w:pPr>
      <w:r>
        <w:rPr>
          <w:sz w:val="32"/>
          <w:szCs w:val="32"/>
          <w:rFonts w:ascii="FangSong" w:eastAsia="FangSong" w:hAnsi="FangSong" w:cs="FangSong"/>
        </w:rPr>
        <w:t xml:space="preserve">经XX市人民政府批准，XX市财政局决定发行2026年XX市政府债券。本次债券发行是落实积极财政政策、支持全市重点项目建设的重要举措。现将本次债券发行的有关事项公告如下，请符合条件的承销机构按照规定程序参加承销工作。</w:t>
      </w:r>
    </w:p>
    <w:p>
      <w:pPr>
        <w:spacing w:line="560" w:lineRule="exact"/>
        <w:ind w:firstLine="640"/>
      </w:pPr>
      <w:r>
        <w:rPr>
          <w:sz w:val="32"/>
          <w:szCs w:val="32"/>
          <w:rFonts w:ascii="FangSong" w:eastAsia="FangSong" w:hAnsi="FangSong" w:cs="FangSong"/>
        </w:rPr>
        <w:t xml:space="preserve">一、债券基本情况。本次发行XX市政府债券总额为人民币30亿元，分为一般债券和专项债券两类。一般债券15亿元，期限5年，募集资金用于没有收益的公益性项目支出；专项债券15亿元，期限10年，募集资金用于保障性安居工程、城市基础设施建设和生态环保等领域有一定收益的公益性项目资本性支出。</w:t>
      </w:r>
    </w:p>
    <w:p>
      <w:pPr>
        <w:spacing w:line="560" w:lineRule="exact"/>
        <w:ind w:firstLine="640"/>
      </w:pPr>
      <w:r>
        <w:rPr>
          <w:sz w:val="32"/>
          <w:szCs w:val="32"/>
          <w:rFonts w:ascii="FangSong" w:eastAsia="FangSong" w:hAnsi="FangSong" w:cs="FangSong"/>
        </w:rPr>
        <w:t xml:space="preserve">二、发行方式。本次债券通过XX市财政局政府债券发行系统，采用定向承销方式发行。承销团成员须在规定时间内通过发行系统提交承销额度申请，由发行系统按照既定规则和各承销团成员的资质、承销能力等因素，确定各承销团成员的最终承销额度。承销结果在发行完成后三个工作日内公布。</w:t>
      </w:r>
    </w:p>
    <w:p>
      <w:pPr>
        <w:spacing w:line="560" w:lineRule="exact"/>
        <w:ind w:firstLine="640"/>
      </w:pPr>
      <w:r>
        <w:rPr>
          <w:sz w:val="32"/>
          <w:szCs w:val="32"/>
          <w:rFonts w:ascii="FangSong" w:eastAsia="FangSong" w:hAnsi="FangSong" w:cs="FangSong"/>
        </w:rPr>
        <w:t xml:space="preserve">三、利率确定。债券票面利率根据招标结果确定，以发行日前一至五个工作日同期限国债收益率均值为基准，加一定基点确定，具体加点幅度根据市场情况和债券信用评级等因素综合确定。债券利息按年支付，到期一次还本，利息计算以实际天数为基准。债券存续期间利率固定不变。</w:t>
      </w:r>
    </w:p>
    <w:p>
      <w:pPr>
        <w:spacing w:line="560" w:lineRule="exact"/>
        <w:ind w:firstLine="640"/>
      </w:pPr>
      <w:r>
        <w:rPr>
          <w:sz w:val="32"/>
          <w:szCs w:val="32"/>
          <w:rFonts w:ascii="FangSong" w:eastAsia="FangSong" w:hAnsi="FangSong" w:cs="FangSong"/>
        </w:rPr>
        <w:t xml:space="preserve">四、资金用途。本次债券募集资金严格按照规定用途使用，实行专户管理、专款专用，严禁挪作他用。一般债券资金纳入一般公共预算管理，专项债券资金纳入政府性基金预算管理。市财政局将建立债券资金使用台账，定期对资金使用情况进行跟踪监督，确保资金使用安全、规范、高效。</w:t>
      </w:r>
    </w:p>
    <w:p>
      <w:pPr>
        <w:spacing w:line="560" w:lineRule="exact"/>
        <w:ind w:firstLine="640"/>
      </w:pPr>
      <w:r>
        <w:rPr>
          <w:sz w:val="32"/>
          <w:szCs w:val="32"/>
          <w:rFonts w:ascii="FangSong" w:eastAsia="FangSong" w:hAnsi="FangSong" w:cs="FangSong"/>
        </w:rPr>
        <w:t xml:space="preserve">五、信息披露。债券存续期内，市财政局将按规定持续披露债券资金使用情况、项目进展及偿债计划等信息，接受社会监督。投资者可登录XX市财政局官方网站或中国债券信息网查询债券发行文件、付息兑付安排等详细信息。如对本次债券发行有疑问，可咨询市财政局国库科（0XXX-XXXXXXX）。</w:t>
      </w:r>
    </w:p>
    <w:p>
      <w:pPr>
        <w:spacing w:line="560" w:lineRule="exact"/>
        <w:ind w:firstLine="640"/>
      </w:pPr>
      <w:r>
        <w:rPr>
          <w:sz w:val="32"/>
          <w:szCs w:val="32"/>
          <w:rFonts w:ascii="FangSong" w:eastAsia="FangSong" w:hAnsi="FangSong" w:cs="FangSong"/>
        </w:rPr>
        <w:t xml:space="preserve">六、承销条件。申请加入承销团的机构须为经国家金融监管部门批准设立的金融机构，具备债券承销业务资格，近三年无重大违法违规记录，注册资本不低于10亿元人民币。申请截止时间为2026年3月15日，逾期不予受理。</w:t>
      </w:r>
    </w:p>
    <w:p>
      <w:pPr>
        <w:spacing w:line="560" w:lineRule="exact"/>
        <w:ind w:firstLine="640"/>
      </w:pPr>
      <w:r>
        <w:rPr>
          <w:sz w:val="32"/>
          <w:szCs w:val="32"/>
          <w:rFonts w:ascii="FangSong" w:eastAsia="FangSong" w:hAnsi="FangSong" w:cs="FangSong"/>
        </w:rPr>
        <w:t xml:space="preserve">特此公告。</w:t>
      </w:r>
    </w:p>
    <w:p>
      <w:pPr>
        <w:jc w:val="right"/>
        <w:spacing w:before="600"/>
      </w:pPr>
      <w:r>
        <w:rPr>
          <w:sz w:val="32"/>
          <w:szCs w:val="32"/>
          <w:rFonts w:ascii="FangSong" w:eastAsia="FangSong" w:hAnsi="FangSong" w:cs="FangSong"/>
        </w:rPr>
        <w:t xml:space="preserve">XX市财政局</w:t>
      </w:r>
    </w:p>
    <w:p>
      <w:pPr>
        <w:jc w:val="right"/>
      </w:pPr>
      <w:r>
        <w:rPr>
          <w:sz w:val="32"/>
          <w:szCs w:val="32"/>
          <w:rFonts w:ascii="FangSong" w:eastAsia="FangSong" w:hAnsi="FangSong" w:cs="FangSong"/>
        </w:rPr>
        <w:t xml:space="preserve">2026年3月5日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