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XX市科技局公报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2026年第5号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XX市科技创新发展统计公报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2026年，全市科技系统深入实施创新驱动发展战略，加快推进高水平科技自立自强，科技创新能力不断提升，创新生态持续优化。现将2026年全市科技创新发展统计情况公报如下。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科技创新投入情况。全市全社会研发投入156.8亿元，同比增长12.5%，研发投入强度达2.85%。财政科技支出28.6亿元，同比增长8.6%，占一般公共预算支出的6.2%。企业研发投入占全社会研发投入比重达82.5%，企业创新主体地位进一步巩固和强化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创新主体培育情况。全市高新技术企业达到2860家，同比增长15.6%。科技型中小企业3520家，同比增长18.5%。瞪羚企业56家，独角兽企业3家。新增省级以上企业技术中心18家、重点实验室8家、技术创新中心12家。创新型企业集群不断壮大，发展质量稳步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创新平台建设情况。全市建有省级以上科技创新平台186个，其中国家级8个。新型研发机构32家。科技企业孵化器58家，其中国家级12家。众创空间85家。大学科技园3家。创新平台服务能力持续增强，累计孵化科技型企业2800余家，成果转化成效显著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科技成果产出情况。全市发明专利授权量8650件，同比增长15.2%。有效发明专利拥有量3.2万件，每万人口发明专利拥有量达37.5件。登记技术合同6580项，技术合同成交额186.5亿元，同比增长16.8%。获省级以上科技奖励28项，其中国家级3项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产学研合作情况。深化校地合作，与12所高校院所签订战略合作协议。建设中试基地8个，推动科技成果转化应用。举办科技成果对接活动28场，促成合作项目156项。实施科技成果转化项目86项，转化金额12.6亿元。产学研协同创新成效显著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科技人才队伍建设。全市研发人员全时当量3.8万人年，同比增长8.6%。引进高层次科技人才团队56个。入选省级以上人才计划86人。实施科技人才计划，资助青年科技人才项目120项。科技人才政策体系不断完善，人才创新活力持续激发，创新支撑更加有力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XX市科技局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2026年2月28日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