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pacing w:after="60"/>
        <w:pBdr>
          <w:bottom w:val="single" w:sz="24" w:space="4" w:color="FF0000"/>
        </w:pBdr>
      </w:pPr>
      <w:r>
        <w:rPr>
          <w:b/>
          <w:bCs/>
          <w:sz w:val="52"/>
          <w:szCs w:val="52"/>
          <w:color w:val="FF0000"/>
          <w:rFonts w:ascii="SimHei" w:eastAsia="SimHei" w:hAnsi="SimHei" w:cs="SimHei"/>
        </w:rPr>
        <w:t xml:space="preserve">XX市卫生健康委员会公报</w:t>
      </w:r>
    </w:p>
    <w:p>
      <w:pPr>
        <w:jc w:val="center"/>
        <w:spacing w:before="240" w:after="360"/>
      </w:pPr>
      <w:r>
        <w:rPr>
          <w:sz w:val="32"/>
          <w:szCs w:val="32"/>
          <w:rFonts w:ascii="FangSong" w:eastAsia="FangSong" w:hAnsi="FangSong" w:cs="FangSong"/>
        </w:rPr>
        <w:t xml:space="preserve">2026年第1号</w:t>
      </w:r>
    </w:p>
    <w:p>
      <w:pPr>
        <w:jc w:val="center"/>
        <w:spacing w:before="240" w:after="360"/>
      </w:pPr>
      <w:r>
        <w:rPr>
          <w:b/>
          <w:bCs/>
          <w:sz w:val="44"/>
          <w:szCs w:val="44"/>
          <w:rFonts w:ascii="SimHei" w:eastAsia="SimHei" w:hAnsi="SimHei" w:cs="SimHei"/>
        </w:rPr>
        <w:t xml:space="preserve">XX市卫生健康事业发展统计公报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2026年，全市卫生健康系统深入贯彻新时代卫生健康工作方针，持续推进健康XX建设，卫生健康事业取得新的进展和成效。现将2026年全市卫生健康事业发展统计情况公报如下。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一、卫生资源情况。截至2026年底，全市共有医疗卫生机构3862个，其中医院186个、基层医疗卫生机构3520个、专业公共卫生机构156个。卫生技术人员5.6万人，其中执业（助理）医师2.1万人，注册护士2.6万人。每千常住人口执业（助理）医师3.2人、注册护士4.0人，卫生资源配置持续优化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二、医疗服务情况。全年总诊疗人次2865万人次，同比增长5.2%。入院人数128万人次，同比增长3.8%。医院病床使用率82.6%，平均住院日8.5天。基层医疗卫生机构诊疗量占比达到56.3%，分级诊疗制度持续推进，医疗服务效率稳步提升，群众就医便利性不断增强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三、公共卫生服务情况。基本公共卫生服务项目扩大到15类，服务覆盖常住人口856万人。高血压患者规范管理率82.5%，糖尿病患者规范管理率78.6%。孕产妇死亡率8.5/10万，婴儿死亡率3.2‰，主要健康指标优于全省平均水平，居民健康水平持续提高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四、中医药发展情况。全市中医医院28个，中医床位5200张。中医总诊疗人次356万，同比增长8.6%。基层医疗卫生机构中医馆覆盖率100%。中医药在疾病预防、治疗、康复中发挥日益重要作用，中医药服务可及性和满意度持续提升，中医药传承创新发展成效显著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五、医疗保障情况。基本医保参保人数855万人，参保率稳定在96%以上。城乡居民基本医保人均财政补助标准提高到680元。职工医保、居民医保政策范围内住院费用报销比例分别达到85%和68%。医疗救助惠及困难群众28.6万人次，医疗保障兜底功能持续增强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六、人口与家庭发展。全市常住人口856万人，人口出生率8.2‰，死亡率6.8‰，自然增长率1.4‰。出生人口性别比108.5。全面三孩政策平稳实施，3岁以下婴幼儿托位数达到1.8万个，每千人口托位数2.1个。老年健康服务体系逐步健全，65岁以上老年人健康管理率72.5%。</w:t>
      </w:r>
    </w:p>
    <w:p>
      <w:pPr>
        <w:jc w:val="right"/>
        <w:spacing w:before="600"/>
      </w:pPr>
      <w:r>
        <w:rPr>
          <w:sz w:val="32"/>
          <w:szCs w:val="32"/>
          <w:rFonts w:ascii="FangSong" w:eastAsia="FangSong" w:hAnsi="FangSong" w:cs="FangSong"/>
        </w:rPr>
        <w:t xml:space="preserve">XX市卫生健康委员会</w:t>
      </w:r>
    </w:p>
    <w:p>
      <w:pPr>
        <w:jc w:val="right"/>
      </w:pPr>
      <w:r>
        <w:rPr>
          <w:sz w:val="32"/>
          <w:szCs w:val="32"/>
          <w:rFonts w:ascii="FangSong" w:eastAsia="FangSong" w:hAnsi="FangSong" w:cs="FangSong"/>
        </w:rPr>
        <w:t xml:space="preserve">2026年5月20日</w:t>
      </w:r>
    </w:p>
    <w:sectPr>
      <w:pgSz w:w="11906" w:h="16838"/>
      <w:pgMar w:top="2098" w:right="1474" w:bottom="1984" w:left="1588" w:header="720" w:footer="720" w:gutter="0"/>
      <w:cols w:space="720"/>
      <w:docGrid w:type="linesAndChars" w:linePitch="312" w:charSpace="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FangSong" w:eastAsia="FangSong" w:hAnsi="FangSong" w:cs="FangSong"/>
        <w:sz w:val="32"/>
        <w:szCs w:val="32"/>
        <w:lang w:val="zh-CN"/>
      </w:rPr>
    </w:rPrDefault>
    <w:pPrDefault>
      <w:pPr>
        <w:spacing w:line="560" w:lineRule="exact"/>
      </w:pPr>
    </w:pPrDefault>
  </w:docDefaults>
  <w:style w:type="paragraph" w:styleId="RedHeader">
    <w:name w:val="RedHeader"/>
    <w:pPr>
      <w:jc w:val="center"/>
      <w:spacing w:before="0" w:after="0" w:line="640" w:lineRule="exact"/>
      <w:pBdr>
        <w:bottom w:val="single" w:sz="24" w:space="4" w:color="FF0000"/>
      </w:pBdr>
    </w:pPr>
    <w:rPr>
      <w:rFonts w:ascii="SimHei" w:eastAsia="SimHei" w:hAnsi="SimHei"/>
      <w:b/>
      <w:bCs/>
      <w:color w:val="FF0000"/>
      <w:sz w:val="52"/>
      <w:szCs w:val="52"/>
    </w:rPr>
  </w:style>
  <w:style w:type="paragraph" w:styleId="DocTitle">
    <w:name w:val="DocTitle"/>
    <w:pPr>
      <w:jc w:val="center"/>
      <w:spacing w:before="200" w:after="200" w:line="560" w:lineRule="exact"/>
    </w:pPr>
    <w:rPr>
      <w:rFonts w:ascii="SimHei" w:eastAsia="SimHei" w:hAnsi="SimHei"/>
      <w:b/>
      <w:bCs/>
      <w:sz w:val="44"/>
      <w:szCs w:val="44"/>
    </w:rPr>
  </w:style>
  <w:style w:type="paragraph" w:styleId="DocNumber">
    <w:name w:val="DocNumber"/>
    <w:pPr>
      <w:jc w:val="center"/>
      <w:spacing w:before="100" w:after="200" w:line="560" w:lineRule="exact"/>
    </w:pPr>
    <w:rPr>
      <w:rFonts w:ascii="FangSong" w:eastAsia="FangSong" w:hAnsi="FangSong"/>
      <w:sz w:val="32"/>
      <w:szCs w:val="32"/>
    </w:rPr>
  </w:style>
  <w:style w:type="paragraph" w:styleId="BodyText">
    <w:name w:val="BodyText"/>
    <w:pPr>
      <w:spacing w:line="560" w:lineRule="exact"/>
      <w:ind w:firstLineChars="200" w:firstLine="640"/>
    </w:pPr>
    <w:rPr>
      <w:rFonts w:ascii="FangSong" w:eastAsia="FangSong" w:hAnsi="FangSong"/>
      <w:sz w:val="32"/>
      <w:szCs w:val="32"/>
    </w:rPr>
  </w:style>
  <w:style w:type="paragraph" w:styleId="BodyTextNoIndent">
    <w:name w:val="BodyTextNoIndent"/>
    <w:pPr>
      <w:spacing w:line="560" w:lineRule="exact"/>
    </w:pPr>
    <w:rPr>
      <w:rFonts w:ascii="FangSong" w:eastAsia="FangSong" w:hAnsi="FangSong"/>
      <w:sz w:val="32"/>
      <w:szCs w:val="32"/>
    </w:rPr>
  </w:style>
  <w:style w:type="paragraph" w:styleId="SignOrg">
    <w:name w:val="SignOrg"/>
    <w:pPr>
      <w:jc w:val="right"/>
      <w:spacing w:before="400" w:line="560" w:lineRule="exact"/>
    </w:pPr>
    <w:rPr>
      <w:rFonts w:ascii="FangSong" w:eastAsia="FangSong" w:hAnsi="FangSong"/>
      <w:sz w:val="32"/>
      <w:szCs w:val="32"/>
    </w:rPr>
  </w:style>
  <w:style w:type="paragraph" w:styleId="VersionNote">
    <w:name w:val="VersionNote"/>
    <w:pPr>
      <w:pBdr>
        <w:top w:val="single" w:sz="4" w:space="4" w:color="000000"/>
      </w:pBdr>
      <w:spacing w:before="200" w:line="400" w:lineRule="exact"/>
    </w:pPr>
    <w:rPr>
      <w:rFonts w:ascii="FangSong" w:eastAsia="FangSong" w:hAnsi="FangSong"/>
      <w:sz w:val="28"/>
      <w:szCs w:val="28"/>
    </w:r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</Relationships>
</file>