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XX市生态环境局文件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X环〔2026〕12号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关于深入打好污染防治攻坚战进展情况的报告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XX市人民政府：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2026年以来，全市生态环境系统深入贯彻习近平生态文明思想，认真落实市委、市政府关于深入打好污染防治攻坚战的部署要求，扎实推进各项重点任务，生态环境质量持续改善。现将进展情况报告如下。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环境质量改善情况。1至5月，全市空气质量优良天数比率为86.5%，同比提高3.2个百分点。PM2.5平均浓度为36微克/立方米，同比下降8.5%。地表水达到或好于III类水体比例为92.3%，同比提高2.8个百分点。土壤环境质量保持稳定，生态环境质量持续向好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蓝天保卫战进展。推进重点行业深度治理，完成5家钢铁企业超低排放改造和12家涉VOCs企业综合治理。强化机动车污染管控，淘汰老旧车辆5600辆。加强扬尘污染防治，落实建筑工地"六个百分百"要求。开展秸秆禁烧专项巡查，火点数同比下降65%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碧水保卫战进展。推进流域水环境综合治理，实施重点河流水质提升工程8个。完成城市污水处理厂提标改造3座，新增污水处理能力8万吨/日。开展入河排污口排查整治，完成整治286个。推进饮用水水源地保护，县级及以上水源地水质达标率100%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净土保卫战进展。完成重点行业企业用地调查，建立污染地块名录和开发利用负面清单。推进受污染耕地安全利用，实施安全利用面积3.2万亩。加强固体废物环境管理，开展危险废物规范化管理考核，危险废物安全处置率达100%，土壤环境风险有效管控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存在的主要问题。一是部分区域空气质量改善不够稳定，臭氧污染问题日益突出。二是部分支流水质仍不稳定，总磷超标问题依然存在。三是土壤和农村环境治理基础薄弱，农村生活污水治理率偏低。四是环境执法监管能力有待加强，基层力量相对薄弱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下一步工作安排。将深入实施空气质量持续改善行动计划，强化多污染物协同控制。将统筹推进水资源、水环境、水生态治理，确保水环境质量稳定向好。将加强土壤污染风险管控和修复，推进农村环境整治。将完善生态环境治理体系，提升治理能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特此报告。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XX市生态环境局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2026年6月30日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