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XX市财政局文件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X财〔2026〕5号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关于2025年财政决算和2026年财政预算草案的报告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受市人民政府委托，现将2025年财政决算和2026年财政预算草案报告如下，请予审议。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2025年财政决算情况。2025年全市一般公共预算收入完成385.6亿元，为预算的101.2%，同比增长5.8%。其中税收收入286.3亿元，非税收入99.3亿元。一般公共预算支出完成452.8亿元，为预算的98.6%，同比增长4.3%。收支总量相抵，年终结余12.6亿元，财政运行总体平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2025年主要工作。落实减税降费政策，全年为市场主体减负28.6亿元。优化支出结构，民生支出占一般公共预算支出的75.2%。加强预算绩效管理，对52个重点项目开展绩效评价，涉及资金86亿元。推进零基预算改革试点，取得阶段性成效，财政管理水平不断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2026年预算编制指导思想。以习近平新时代中国特色社会主义思想为指导，全面落实预算法及其实施条例，坚持量入为出、收支平衡。深入实施零基预算改革，优化支出结构。坚决落实过紧日子要求，严控一般性支出，集中财力保障重大决策部署落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2026年收入预算安排。全市一般公共预算收入预计405亿元，增长5%。其中税收收入305亿元，增长6.5%。政府性基金预算收入预计280亿元。国有资本经营预算收入预计8.5亿元。社会保险基金预算收入预计120亿元。收入安排积极稳妥、留有余地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2026年支出预算安排。一般公共预算支出安排460亿元，重点保障以下领域：教育支出85亿元，社会保障和就业支出68亿元，卫生健康支出52亿元，农林水支出45亿元，城乡社区支出38亿元。"三公"经费预算1.8亿元，同比下降5%，持续压减一般性支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保障措施。将严格落实预算执行主体责任，强化预算约束。将加强财政收支管理，确保财政平稳运行。将全面实施预算绩效管理，提升资金使用效益。将加强政府债务管理，防范化解财政风险。将主动接受人大监督，提高预算管理水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特此报告。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XX市财政局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