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XX市民政局文件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X民〔2026〕14号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关于XX社会组织违规开展活动的通报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各县（区）民政局，各社会组织：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近期，在全市社会组织年度检查中，发现部分社会组织存在违规开展活动的问题。为规范社会组织管理，促进社会组织健康有序发展，维护良好社会秩序，现将有关情况通报如下。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XX行业协会违规问题。XX行业协会在2025年度存在以下违规行为：一是未按规定召开会员代表大会进行换届，会长职务长期由一人担任；二是超出章程规定的业务范围开展活动，擅自设立评比达标表彰项目并收费；三是财务管理不规范，会费收支未按规定进行核算和公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XX商会的违规问题。XX商会在年度检查中被发现：未按规定办理变更登记手续，实际办公地址与登记地址不符；违规向会员企业摊派费用，用于商会负责人个人消费；内部治理制度不健全，重大事项决策程序不规范，民主管理机制流于形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调查处理情况。针对上述问题，市民政局依法依规进行了处理：对XX行业协会予以警告行政处罚，责令限期整改，停止违规评比达标表彰活动；对XX商会予以警告行政处罚，责令限期整改，退还违规收取的费用。相关处理结果已录入社会组织信用信息系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问题成因分析。上述问题反映出部分社会组织法治意识淡薄，内部治理机制不健全，缺乏有效的监督制约。部分社会组织负责人对法规政策学习不够，对社会组织管理的规范化要求认识不足，存在重业务轻管理、重发展轻规范的现象，亟须引起高度重视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工作要求。各社会组织要对照通报的问题开展自查自纠，依法依章程开展活动。要健全会员大会、理事会等治理结构，规范财务管理，按规定进行信息公开。各业务主管单位要切实履行管理职责，加强日常指导和监督，促进社会组织规范运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加强监督管理。民政部门将持续加强社会组织事中事后监管，加大年度检查和随机抽查力度。对整改不到位或继续违规的社会组织，将依法加大处罚力度，直至撤销登记。各社会组织要以案为鉴，切实做到依法办会、规范运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XX市民政局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