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XX市科技局文件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X科〔2026〕8号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关于XX科研诚信违规问题的通报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各县（区）科技局，各科研院所、高校：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近期，在科研项目验收和学术成果核查中，发现XX研究院承担的市级科技计划项目存在科研诚信违规问题。为加强科研诚信建设，营造良好科研生态，维护科技创新的严肃性和公信力，现将有关情况通报如下。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违规问题基本情况。经核查，XX研究院研究员王XX在承担市级科技计划项目期间，存在以下问题：一是伪造实验数据，在结题报告中编造未实际进行的实验结果；二是抄袭他人研究成果，论文中大量引用他人数据未标注出处；三是挪用科研经费，将项目资金用于与项目无关的支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调查处理过程。市科技局接到举报后，立即组织专家调查组进行核查。调查组通过原始实验记录核查、同行专家评审和财务审计等方式，对相关情况进行了全面深入调查。在确凿证据面前，王XX对违规事实予以承认，调查程序合法规范，处理依据充分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处理决定。根据《科研诚信案件调查处理规则》等有关规定，经研究决定：撤销王XX承担的市级科技计划项目，追回已拨付科研经费28万元；取消王XX5年内市级科技计划项目申报资格；将违规行为记入科研诚信严重失信行为数据库；建议相关单位给予相应纪律处分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深刻汲取教训。各科研院所、高校和广大科研人员要深刻汲取此次事件的教训，切实增强科研诚信意识。要充分认识科研诚信是科技创新的基石，坚守学术道德底线，不得有任何弄虚作假、抄袭剽窃等学术不端行为，维护科研工作的严肃性和公信力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强化科研管理。各项目承担单位要切实履行科研诚信管理主体责任，完善内部管理制度，加强项目过程管理和经费监管。要建立科研诚信承诺制度，对项目申报、实施、验收等各环节进行严格审核把关，防范科研失信行为发生，确保科研经费安全规范使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加强诚信教育。各有关单位要将科研诚信教育纳入科研人员日常培训内容，组织学习科研诚信相关法规制度。要建立科研诚信预警机制，对苗头性问题及时发现、及时纠正。市科技局将持续加强科研诚信监管，严肃查处各类科研失信行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特此通报。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XX市科技局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2026年4月20日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