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XX市人力资源和社会保障局文件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X人〔2026〕19号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关于拖欠农民工工资典型案件的通报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各县（区）人社局，各有关单位：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为切实维护农民工合法权益，震慑拖欠农民工工资违法犯罪行为，营造良好用工环境，促进社会和谐稳定，现将近期查处的3起拖欠农民工工资典型案件通报如下。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XX建筑劳务有限公司拖欠工资案。经查，XX建筑劳务有限公司在承建某项目期间，拖欠53名农民工工资共计87.6万元。人社部门依法下达限期整改指令书，该公司逾期未支付。目前已将该案件移送公安机关立案侦查，法定代表人被依法刑事拘留，形成了有力震慑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XX工程项目部拖欠工资案。XX工程项目部因工程款纠纷，拒不支付82名农民工工资共计132万元。人社部门联合住建部门约谈项目负责人，协调建设单位先行垫付部分工资。对拒不配合的项目经理赵XX依法予以行政处理，并纳入拖欠工资黑名单实施联合惩戒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XX加工厂拖欠工资案。XX加工厂因经营困难，拖欠38名工人工资共计26.3万元，法定代表人失联。人社部门通过多方查找联系到法定代表人，依法责令支付。目前工资已全部支付到位，但对工厂依法予以行政处罚，形成有效震慑，维护了劳动者合法权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案件暴露的主要问题。上述案件反映出部分用人单位依法用工意识淡薄，工资支付主体责任落实不到位。部分工程项目存在违法分包、层层转包问题，工程款与人工费混同管理。农民工维权意识仍需进一步提高，部门联动执法机制有待完善加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工作要求。各地人社部门要持续加大执法检查力度，对欠薪行为做到发现一起、查处一起。要严格落实农民工工资专用账户管理、实名制管理等制度，从源头上防范欠薪问题。要畅通维权渠道，及时受理处置农民工投诉举报，切实保障农民工合法权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强化联合惩戒。对拖欠农民工工资的用人单位和个人，要依法纳入拖欠工资"黑名单"管理，实施联合惩戒。涉嫌拒不支付劳动报酬罪的，坚决移送司法机关追究刑事责任。各地要以案为鉴、以案促改，坚决遏制欠薪问题多发态势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特此通报。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XX市人力资源和社会保障局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2026年1月25日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